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46FC237D" w:rsidR="00C57C0C" w:rsidRPr="00596380" w:rsidRDefault="00C57C0C" w:rsidP="00615F78">
      <w:pPr>
        <w:pStyle w:val="Docketnumber"/>
        <w:rPr>
          <w:sz w:val="24"/>
          <w:szCs w:val="24"/>
        </w:rPr>
      </w:pPr>
      <w:r w:rsidRPr="00596380">
        <w:rPr>
          <w:sz w:val="24"/>
          <w:szCs w:val="24"/>
        </w:rPr>
        <w:t>DOCKET NO. 5</w:t>
      </w:r>
      <w:r>
        <w:rPr>
          <w:sz w:val="24"/>
          <w:szCs w:val="24"/>
        </w:rPr>
        <w:t>253</w:t>
      </w:r>
      <w:r w:rsidR="00A37F41">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1B912F4A" w:rsidR="00C57C0C" w:rsidRPr="00596380" w:rsidRDefault="00C57C0C" w:rsidP="005D23F9">
            <w:pPr>
              <w:jc w:val="left"/>
              <w:rPr>
                <w:rFonts w:ascii="Times New Roman Bold" w:hAnsi="Times New Roman Bold"/>
                <w:b/>
                <w:caps/>
              </w:rPr>
            </w:pPr>
            <w:r w:rsidRPr="00F9457E">
              <w:rPr>
                <w:b/>
                <w:bCs/>
              </w:rPr>
              <w:t xml:space="preserve">PETITION </w:t>
            </w:r>
            <w:r>
              <w:rPr>
                <w:b/>
                <w:bCs/>
              </w:rPr>
              <w:t>OF E REAL ESTATE</w:t>
            </w:r>
            <w:r w:rsidR="001577A7">
              <w:rPr>
                <w:b/>
                <w:bCs/>
              </w:rPr>
              <w:t>, LLC</w:t>
            </w:r>
            <w:r>
              <w:rPr>
                <w:b/>
                <w:bCs/>
              </w:rPr>
              <w:t xml:space="preserv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303EE7B3" w:rsidR="009625B0" w:rsidRPr="003B0D23" w:rsidRDefault="009625B0" w:rsidP="009625B0">
      <w:pPr>
        <w:pStyle w:val="Documentheading"/>
        <w:rPr>
          <w:sz w:val="24"/>
          <w:szCs w:val="24"/>
        </w:rPr>
      </w:pPr>
      <w:r w:rsidRPr="003B0D23">
        <w:rPr>
          <w:sz w:val="24"/>
          <w:szCs w:val="24"/>
        </w:rPr>
        <w:t xml:space="preserve">COMMISSION STAFF’S </w:t>
      </w:r>
      <w:r w:rsidR="001577A7">
        <w:rPr>
          <w:sz w:val="24"/>
          <w:szCs w:val="24"/>
        </w:rPr>
        <w:t>CORRECTIONS AND EXCEPTIONS TO THE PROPOSED ORDER</w:t>
      </w:r>
    </w:p>
    <w:p w14:paraId="071DB5B3" w14:textId="77777777" w:rsidR="00D564D0" w:rsidRPr="009625B0" w:rsidRDefault="00D564D0" w:rsidP="00D564D0">
      <w:pPr>
        <w:pStyle w:val="Documentheading"/>
        <w:rPr>
          <w:sz w:val="24"/>
          <w:szCs w:val="24"/>
        </w:rPr>
      </w:pPr>
    </w:p>
    <w:p w14:paraId="0A66EE39" w14:textId="4F3D1448" w:rsidR="002B3B9A" w:rsidRDefault="001577A7" w:rsidP="001577A7">
      <w:pPr>
        <w:spacing w:line="360" w:lineRule="auto"/>
        <w:ind w:firstLine="720"/>
        <w:rPr>
          <w:color w:val="000000"/>
          <w:szCs w:val="24"/>
        </w:rPr>
      </w:pPr>
      <w:r w:rsidRPr="001577A7">
        <w:rPr>
          <w:color w:val="000000"/>
          <w:szCs w:val="24"/>
        </w:rPr>
        <w:t xml:space="preserve">On </w:t>
      </w:r>
      <w:r>
        <w:rPr>
          <w:color w:val="000000"/>
          <w:szCs w:val="24"/>
        </w:rPr>
        <w:t>June 29</w:t>
      </w:r>
      <w:r w:rsidRPr="001577A7">
        <w:rPr>
          <w:color w:val="000000"/>
          <w:szCs w:val="24"/>
        </w:rPr>
        <w:t xml:space="preserve">, 2022, the Office of Policy and Docket Management (OPDM) filed a Proposed Order and Memorandum requiring the Staff (Staff) of the Public Utility Commission of Texas (Commission), </w:t>
      </w:r>
      <w:r>
        <w:rPr>
          <w:color w:val="000000"/>
          <w:szCs w:val="24"/>
        </w:rPr>
        <w:t>E Real Estate</w:t>
      </w:r>
      <w:r w:rsidRPr="001577A7">
        <w:rPr>
          <w:color w:val="000000"/>
          <w:szCs w:val="24"/>
        </w:rPr>
        <w:t>, LLC (</w:t>
      </w:r>
      <w:r>
        <w:rPr>
          <w:color w:val="000000"/>
          <w:szCs w:val="24"/>
        </w:rPr>
        <w:t>E Real Estate</w:t>
      </w:r>
      <w:r w:rsidRPr="001577A7">
        <w:rPr>
          <w:color w:val="000000"/>
          <w:szCs w:val="24"/>
        </w:rPr>
        <w:t xml:space="preserve">), and Marilee Special Utility District's (Marilee SUD) to file any corrections or exceptions to the Proposed Order on or before </w:t>
      </w:r>
      <w:r>
        <w:rPr>
          <w:color w:val="000000"/>
          <w:szCs w:val="24"/>
        </w:rPr>
        <w:t>July 13</w:t>
      </w:r>
      <w:r w:rsidRPr="001577A7">
        <w:rPr>
          <w:color w:val="000000"/>
          <w:szCs w:val="24"/>
        </w:rPr>
        <w:t>,</w:t>
      </w:r>
      <w:r>
        <w:rPr>
          <w:color w:val="000000"/>
          <w:szCs w:val="24"/>
        </w:rPr>
        <w:t xml:space="preserve"> </w:t>
      </w:r>
      <w:r w:rsidRPr="001577A7">
        <w:rPr>
          <w:color w:val="000000"/>
          <w:szCs w:val="24"/>
        </w:rPr>
        <w:t>2022. Therefore, this pleading is timely filed.</w:t>
      </w:r>
    </w:p>
    <w:p w14:paraId="5034E2AE" w14:textId="77777777" w:rsidR="001577A7" w:rsidRPr="001577A7" w:rsidRDefault="001577A7" w:rsidP="001577A7">
      <w:pPr>
        <w:spacing w:line="360" w:lineRule="auto"/>
        <w:ind w:firstLine="720"/>
        <w:rPr>
          <w:color w:val="000000"/>
          <w:szCs w:val="24"/>
        </w:rPr>
      </w:pPr>
    </w:p>
    <w:p w14:paraId="76818E4C" w14:textId="7E367BFE" w:rsidR="00E76847" w:rsidRPr="003B0D23" w:rsidRDefault="001577A7" w:rsidP="00E76847">
      <w:pPr>
        <w:pStyle w:val="ListParagraph"/>
        <w:numPr>
          <w:ilvl w:val="0"/>
          <w:numId w:val="13"/>
        </w:numPr>
        <w:spacing w:line="360" w:lineRule="auto"/>
        <w:ind w:left="0" w:firstLine="0"/>
        <w:contextualSpacing w:val="0"/>
        <w:jc w:val="center"/>
        <w:rPr>
          <w:b/>
        </w:rPr>
      </w:pPr>
      <w:r>
        <w:rPr>
          <w:b/>
        </w:rPr>
        <w:t xml:space="preserve">CORRECTIONS AND EXCEPTIONS </w:t>
      </w:r>
    </w:p>
    <w:p w14:paraId="5E18E0F3" w14:textId="0BD1EB63" w:rsidR="00936557" w:rsidRDefault="004F7235" w:rsidP="00FB2906">
      <w:pPr>
        <w:spacing w:line="360" w:lineRule="auto"/>
        <w:ind w:firstLine="720"/>
      </w:pPr>
      <w:r w:rsidRPr="004F7235">
        <w:t xml:space="preserve">Staff has reviewed the </w:t>
      </w:r>
      <w:r w:rsidR="001577A7">
        <w:t xml:space="preserve">Proposed Order and respectfully proposes the following </w:t>
      </w:r>
      <w:r w:rsidR="002B4D8A">
        <w:t xml:space="preserve">corrections and </w:t>
      </w:r>
      <w:r w:rsidR="001577A7">
        <w:t>exceptions to the Proposed Order:</w:t>
      </w:r>
    </w:p>
    <w:p w14:paraId="7D965A0F" w14:textId="21D65027" w:rsidR="001577A7" w:rsidRDefault="001577A7" w:rsidP="001577A7">
      <w:pPr>
        <w:pStyle w:val="ListParagraph"/>
        <w:numPr>
          <w:ilvl w:val="0"/>
          <w:numId w:val="14"/>
        </w:numPr>
        <w:spacing w:line="360" w:lineRule="auto"/>
        <w:ind w:left="720" w:hanging="720"/>
      </w:pPr>
      <w:r>
        <w:t xml:space="preserve">Revise Finding of Fact No. 7. </w:t>
      </w:r>
    </w:p>
    <w:p w14:paraId="35CDB08D" w14:textId="6D9A2220" w:rsidR="001577A7" w:rsidRDefault="001577A7" w:rsidP="00B123CF">
      <w:pPr>
        <w:pStyle w:val="ListParagraph"/>
        <w:spacing w:line="360" w:lineRule="auto"/>
        <w:ind w:left="1440" w:hanging="720"/>
      </w:pPr>
      <w:r>
        <w:t>7.</w:t>
      </w:r>
      <w:r>
        <w:tab/>
        <w:t xml:space="preserve">On October 8, </w:t>
      </w:r>
      <w:r w:rsidRPr="00B123CF">
        <w:rPr>
          <w:strike/>
        </w:rPr>
        <w:t>2022</w:t>
      </w:r>
      <w:r w:rsidR="00B123CF">
        <w:t xml:space="preserve"> </w:t>
      </w:r>
      <w:r w:rsidR="00B123CF">
        <w:rPr>
          <w:u w:val="single"/>
        </w:rPr>
        <w:t>2021</w:t>
      </w:r>
      <w:r>
        <w:t>, the peti</w:t>
      </w:r>
      <w:r w:rsidR="00B123CF">
        <w:t>ti</w:t>
      </w:r>
      <w:r>
        <w:t>oner filed supplemental information which include</w:t>
      </w:r>
      <w:r w:rsidR="00B123CF">
        <w:t>s better copies of the maps and deed provided with the petition.</w:t>
      </w:r>
    </w:p>
    <w:p w14:paraId="4DF096CF" w14:textId="15249286" w:rsidR="001577A7" w:rsidRDefault="001D24FC" w:rsidP="001577A7">
      <w:pPr>
        <w:pStyle w:val="ListParagraph"/>
        <w:numPr>
          <w:ilvl w:val="0"/>
          <w:numId w:val="14"/>
        </w:numPr>
        <w:spacing w:line="360" w:lineRule="auto"/>
        <w:ind w:left="720" w:hanging="720"/>
      </w:pPr>
      <w:r>
        <w:t>Add additional conclusions of law under Conclusion of Law No. 18, regarding compensation.</w:t>
      </w:r>
    </w:p>
    <w:p w14:paraId="3715D3CE" w14:textId="6C1E9338" w:rsidR="001D24FC" w:rsidRDefault="001D24FC" w:rsidP="001D24FC">
      <w:pPr>
        <w:pStyle w:val="ListParagraph"/>
        <w:spacing w:line="360" w:lineRule="auto"/>
        <w:ind w:left="1440" w:hanging="720"/>
      </w:pPr>
      <w:r>
        <w:t>19.</w:t>
      </w:r>
      <w:r>
        <w:tab/>
        <w:t>The Commission has authority to determine the amount of compensation to be awarded after granting streamlined expedited release under TWC §§ 13.254 and 13.2541.</w:t>
      </w:r>
    </w:p>
    <w:p w14:paraId="6C02CD0B" w14:textId="4FBF94FF" w:rsidR="001D24FC" w:rsidRDefault="001D24FC" w:rsidP="001D24FC">
      <w:pPr>
        <w:pStyle w:val="ListParagraph"/>
        <w:spacing w:line="360" w:lineRule="auto"/>
        <w:ind w:left="1440" w:hanging="720"/>
      </w:pPr>
      <w:r>
        <w:t>20.</w:t>
      </w:r>
      <w:r>
        <w:tab/>
        <w:t xml:space="preserve">Under 16 TAC § 24.245(i)(2), if the petitioner and CCN holder cannot agree on compensation and cannot agree upon an independent appraiser, they must each engage their own appraiser at their own expense, and each appraiser' s report must be submitted to the Commission within 70 days after release is granted. After receiving the appraisals, the Commission must appoint a third appraiser who must make a determination of compensation within 100 days after release is granted. The </w:t>
      </w:r>
      <w:r>
        <w:lastRenderedPageBreak/>
        <w:t>determination by the Commission's appraiser may not be less than the lower appraisal or more than the higher appraisal made by the appraisers engaged by the CCN holder and the petitioners.</w:t>
      </w:r>
    </w:p>
    <w:p w14:paraId="03C3CC50" w14:textId="6C940F91" w:rsidR="001D24FC" w:rsidRDefault="001D24FC" w:rsidP="001D24FC">
      <w:pPr>
        <w:pStyle w:val="ListParagraph"/>
        <w:spacing w:line="360" w:lineRule="auto"/>
        <w:ind w:left="1440" w:hanging="720"/>
      </w:pPr>
      <w:r>
        <w:t>21.</w:t>
      </w:r>
      <w:r>
        <w:tab/>
        <w:t>Under TWC § 13.2541(i) and 16 TAC § 24.245(i)(2)(B), the petitioner and CCN holder must each pay half the cost of the Commission-appointed apprais</w:t>
      </w:r>
      <w:r w:rsidR="008C0575">
        <w:t>al directly to the Commission-appointed Appraiser</w:t>
      </w:r>
      <w:r w:rsidR="00ED487D">
        <w:t>.</w:t>
      </w:r>
    </w:p>
    <w:p w14:paraId="1D9E7FE7" w14:textId="7CD51A73" w:rsidR="001D24FC" w:rsidRDefault="00ED487D" w:rsidP="001577A7">
      <w:pPr>
        <w:pStyle w:val="ListParagraph"/>
        <w:numPr>
          <w:ilvl w:val="0"/>
          <w:numId w:val="14"/>
        </w:numPr>
        <w:spacing w:line="360" w:lineRule="auto"/>
        <w:ind w:left="720" w:hanging="720"/>
      </w:pPr>
      <w:r>
        <w:t>Revise Ordering Paragraph No. 7.</w:t>
      </w:r>
    </w:p>
    <w:p w14:paraId="7B65D303" w14:textId="152B9CB3" w:rsidR="00ED487D" w:rsidRDefault="00ED487D" w:rsidP="00ED487D">
      <w:pPr>
        <w:pStyle w:val="ListParagraph"/>
        <w:spacing w:line="360" w:lineRule="auto"/>
        <w:ind w:left="1440" w:hanging="720"/>
      </w:pPr>
      <w:r>
        <w:t>7.</w:t>
      </w:r>
      <w:r>
        <w:tab/>
        <w:t xml:space="preserve">The proceeding to determine the amount of compensation to be awarded to the CCN holder, if any, commences on the date of this Order in accordance with the schedule adopted in Order No. 5. Any decision on compensation will be made by a separate order. </w:t>
      </w:r>
      <w:r w:rsidRPr="00ED487D">
        <w:rPr>
          <w:u w:val="single"/>
        </w:rPr>
        <w:t>If it becomes necessary for the Commission to appoint a third appraiser</w:t>
      </w:r>
      <w:r w:rsidR="0009416A">
        <w:rPr>
          <w:u w:val="single"/>
        </w:rPr>
        <w:t xml:space="preserve"> to make a determination on compensation</w:t>
      </w:r>
      <w:r w:rsidRPr="00ED487D">
        <w:rPr>
          <w:u w:val="single"/>
        </w:rPr>
        <w:t xml:space="preserve">, the petitioner and CCN holder must engage with the Commission-appointed appraiser to extent required by the business practices of the Commission-appointed </w:t>
      </w:r>
      <w:r w:rsidR="0009416A">
        <w:rPr>
          <w:u w:val="single"/>
        </w:rPr>
        <w:t>appraiser</w:t>
      </w:r>
      <w:r>
        <w:t>.</w:t>
      </w:r>
    </w:p>
    <w:p w14:paraId="3FC60A23" w14:textId="180E0EDC" w:rsidR="006F38B8" w:rsidRDefault="006F38B8" w:rsidP="006F38B8">
      <w:pPr>
        <w:spacing w:line="360" w:lineRule="auto"/>
        <w:ind w:firstLine="720"/>
        <w:rPr>
          <w:szCs w:val="24"/>
        </w:rPr>
      </w:pPr>
    </w:p>
    <w:p w14:paraId="2A79ECF8" w14:textId="36B3B03A" w:rsidR="009E20D0" w:rsidRDefault="002B4D8A" w:rsidP="009E20D0">
      <w:pPr>
        <w:spacing w:line="360" w:lineRule="auto"/>
        <w:ind w:firstLine="720"/>
        <w:rPr>
          <w:szCs w:val="24"/>
        </w:rPr>
      </w:pPr>
      <w:r>
        <w:rPr>
          <w:szCs w:val="24"/>
        </w:rPr>
        <w:t xml:space="preserve">Due to ongoing issues with the compensation phase in other </w:t>
      </w:r>
      <w:r w:rsidR="007B0CEA">
        <w:rPr>
          <w:szCs w:val="24"/>
        </w:rPr>
        <w:t xml:space="preserve">pending </w:t>
      </w:r>
      <w:r>
        <w:rPr>
          <w:szCs w:val="24"/>
        </w:rPr>
        <w:t xml:space="preserve">streamlined expedited release dockets, Staff recommends that </w:t>
      </w:r>
      <w:r w:rsidR="009745FE">
        <w:rPr>
          <w:szCs w:val="24"/>
        </w:rPr>
        <w:t xml:space="preserve">it has become </w:t>
      </w:r>
      <w:r w:rsidR="007B0CEA">
        <w:rPr>
          <w:szCs w:val="24"/>
        </w:rPr>
        <w:t xml:space="preserve">absolutely </w:t>
      </w:r>
      <w:r w:rsidR="009745FE">
        <w:rPr>
          <w:szCs w:val="24"/>
        </w:rPr>
        <w:t xml:space="preserve">necessary for the petitioner and CCN holder to be </w:t>
      </w:r>
      <w:r w:rsidR="009745FE" w:rsidRPr="001819AA">
        <w:rPr>
          <w:i/>
          <w:iCs/>
          <w:szCs w:val="24"/>
        </w:rPr>
        <w:t>ordered</w:t>
      </w:r>
      <w:r w:rsidR="009745FE">
        <w:rPr>
          <w:szCs w:val="24"/>
        </w:rPr>
        <w:t xml:space="preserve"> to engage with the Commission-appointed appraiser, according to the business practices of the Commission-appointed appraiser. Notably, in Docket Nos. 50404</w:t>
      </w:r>
      <w:r w:rsidR="003606A7">
        <w:rPr>
          <w:rStyle w:val="FootnoteReference"/>
          <w:szCs w:val="24"/>
        </w:rPr>
        <w:footnoteReference w:id="1"/>
      </w:r>
      <w:r w:rsidR="003606A7">
        <w:rPr>
          <w:szCs w:val="24"/>
        </w:rPr>
        <w:t xml:space="preserve"> and</w:t>
      </w:r>
      <w:r w:rsidR="009745FE">
        <w:rPr>
          <w:szCs w:val="24"/>
        </w:rPr>
        <w:t xml:space="preserve"> 52101,</w:t>
      </w:r>
      <w:r w:rsidR="003606A7">
        <w:rPr>
          <w:rStyle w:val="FootnoteReference"/>
          <w:szCs w:val="24"/>
        </w:rPr>
        <w:footnoteReference w:id="2"/>
      </w:r>
      <w:r w:rsidR="009745FE">
        <w:rPr>
          <w:szCs w:val="24"/>
        </w:rPr>
        <w:t xml:space="preserve"> </w:t>
      </w:r>
      <w:r w:rsidR="00863153">
        <w:rPr>
          <w:szCs w:val="24"/>
        </w:rPr>
        <w:t>Staff has had difficulty in getting counsel for the petitioners in those dockets to engage with Staff’s selected appraiser</w:t>
      </w:r>
      <w:r w:rsidR="003606A7">
        <w:rPr>
          <w:szCs w:val="24"/>
        </w:rPr>
        <w:t>.</w:t>
      </w:r>
      <w:r w:rsidR="003606A7">
        <w:rPr>
          <w:rStyle w:val="FootnoteReference"/>
          <w:szCs w:val="24"/>
        </w:rPr>
        <w:footnoteReference w:id="3"/>
      </w:r>
      <w:r w:rsidR="003606A7">
        <w:rPr>
          <w:szCs w:val="24"/>
        </w:rPr>
        <w:t xml:space="preserve"> Further, in Docket No. 51973,</w:t>
      </w:r>
      <w:r w:rsidR="00743033">
        <w:rPr>
          <w:rStyle w:val="FootnoteReference"/>
          <w:szCs w:val="24"/>
        </w:rPr>
        <w:footnoteReference w:id="4"/>
      </w:r>
      <w:r w:rsidR="00743033">
        <w:rPr>
          <w:szCs w:val="24"/>
        </w:rPr>
        <w:t xml:space="preserve"> after the Commission-appointed </w:t>
      </w:r>
      <w:r w:rsidR="00743033">
        <w:rPr>
          <w:szCs w:val="24"/>
        </w:rPr>
        <w:lastRenderedPageBreak/>
        <w:t xml:space="preserve">appraiser submitted </w:t>
      </w:r>
      <w:r w:rsidR="0051183D">
        <w:rPr>
          <w:szCs w:val="24"/>
        </w:rPr>
        <w:t>the</w:t>
      </w:r>
      <w:r w:rsidR="00743033">
        <w:rPr>
          <w:szCs w:val="24"/>
        </w:rPr>
        <w:t xml:space="preserve"> third appraisal report and the Commission entered a notice of approval making a determination on </w:t>
      </w:r>
      <w:r w:rsidR="0051183D">
        <w:rPr>
          <w:szCs w:val="24"/>
        </w:rPr>
        <w:t>c</w:t>
      </w:r>
      <w:r w:rsidR="00743033">
        <w:rPr>
          <w:szCs w:val="24"/>
        </w:rPr>
        <w:t>ompensation, the Commission-appointed appraiser has yet</w:t>
      </w:r>
      <w:r w:rsidR="007B0CEA">
        <w:rPr>
          <w:szCs w:val="24"/>
        </w:rPr>
        <w:t xml:space="preserve"> to  </w:t>
      </w:r>
      <w:r w:rsidR="00743033">
        <w:rPr>
          <w:szCs w:val="24"/>
        </w:rPr>
        <w:t xml:space="preserve"> </w:t>
      </w:r>
      <w:r w:rsidR="007B0CEA">
        <w:rPr>
          <w:szCs w:val="24"/>
        </w:rPr>
        <w:t xml:space="preserve">receive payment from the </w:t>
      </w:r>
      <w:r w:rsidR="00743033">
        <w:rPr>
          <w:szCs w:val="24"/>
        </w:rPr>
        <w:t xml:space="preserve"> petitioner and CCN holder, despite the notice of approval ordering both to pay half the cost of the Commission-appointed appraiser within 30 days of the order.</w:t>
      </w:r>
      <w:r w:rsidR="00FE2CF7">
        <w:rPr>
          <w:szCs w:val="24"/>
        </w:rPr>
        <w:t xml:space="preserve"> In consideration of </w:t>
      </w:r>
      <w:r w:rsidR="009E20D0">
        <w:rPr>
          <w:szCs w:val="24"/>
        </w:rPr>
        <w:t xml:space="preserve">these </w:t>
      </w:r>
      <w:r w:rsidR="001819AA">
        <w:rPr>
          <w:szCs w:val="24"/>
        </w:rPr>
        <w:t xml:space="preserve">pending </w:t>
      </w:r>
      <w:r w:rsidR="009E20D0">
        <w:rPr>
          <w:szCs w:val="24"/>
        </w:rPr>
        <w:t xml:space="preserve">dockets and the </w:t>
      </w:r>
      <w:r w:rsidR="007B0CEA">
        <w:rPr>
          <w:szCs w:val="24"/>
        </w:rPr>
        <w:t xml:space="preserve">high </w:t>
      </w:r>
      <w:r w:rsidR="009E20D0">
        <w:rPr>
          <w:szCs w:val="24"/>
        </w:rPr>
        <w:t>likelihood for future dockets to have similar issues,</w:t>
      </w:r>
      <w:r w:rsidR="007B0CEA">
        <w:rPr>
          <w:szCs w:val="24"/>
        </w:rPr>
        <w:t xml:space="preserve"> which includes and is not limited to</w:t>
      </w:r>
      <w:r w:rsidR="009E20D0">
        <w:rPr>
          <w:szCs w:val="24"/>
        </w:rPr>
        <w:t xml:space="preserve"> </w:t>
      </w:r>
      <w:r w:rsidR="00FE2CF7">
        <w:rPr>
          <w:szCs w:val="24"/>
        </w:rPr>
        <w:t>waiting for a</w:t>
      </w:r>
      <w:r w:rsidR="0051183D">
        <w:rPr>
          <w:szCs w:val="24"/>
        </w:rPr>
        <w:t xml:space="preserve"> notice of approval </w:t>
      </w:r>
      <w:r w:rsidR="0070591C">
        <w:rPr>
          <w:szCs w:val="24"/>
        </w:rPr>
        <w:t xml:space="preserve">to be filed </w:t>
      </w:r>
      <w:r w:rsidR="0051183D">
        <w:rPr>
          <w:szCs w:val="24"/>
        </w:rPr>
        <w:t xml:space="preserve">making a determination </w:t>
      </w:r>
      <w:r w:rsidR="00FE2CF7">
        <w:rPr>
          <w:szCs w:val="24"/>
        </w:rPr>
        <w:t xml:space="preserve">on compensation </w:t>
      </w:r>
      <w:r w:rsidR="007B0CEA">
        <w:rPr>
          <w:szCs w:val="24"/>
        </w:rPr>
        <w:t>and</w:t>
      </w:r>
      <w:r w:rsidR="00FE2CF7">
        <w:rPr>
          <w:szCs w:val="24"/>
        </w:rPr>
        <w:t xml:space="preserve"> ordering a petitioner and CCN holder to pay half </w:t>
      </w:r>
      <w:r w:rsidR="00CE783C">
        <w:rPr>
          <w:szCs w:val="24"/>
        </w:rPr>
        <w:t>the</w:t>
      </w:r>
      <w:r w:rsidR="00FE2CF7">
        <w:rPr>
          <w:szCs w:val="24"/>
        </w:rPr>
        <w:t xml:space="preserve"> cost</w:t>
      </w:r>
      <w:r w:rsidR="00CE783C">
        <w:rPr>
          <w:szCs w:val="24"/>
        </w:rPr>
        <w:t xml:space="preserve"> of the Commission-appointed appraiser</w:t>
      </w:r>
      <w:r w:rsidR="00FE2CF7">
        <w:rPr>
          <w:szCs w:val="24"/>
        </w:rPr>
        <w:t>,</w:t>
      </w:r>
      <w:r w:rsidR="007B0CEA">
        <w:rPr>
          <w:szCs w:val="24"/>
        </w:rPr>
        <w:t xml:space="preserve"> </w:t>
      </w:r>
      <w:r w:rsidR="00FE2CF7">
        <w:rPr>
          <w:szCs w:val="24"/>
        </w:rPr>
        <w:t xml:space="preserve">Staff’s </w:t>
      </w:r>
      <w:r w:rsidR="001819AA">
        <w:rPr>
          <w:szCs w:val="24"/>
        </w:rPr>
        <w:t>ability</w:t>
      </w:r>
      <w:r w:rsidR="00FE2CF7">
        <w:rPr>
          <w:szCs w:val="24"/>
        </w:rPr>
        <w:t xml:space="preserve"> to</w:t>
      </w:r>
      <w:r w:rsidR="007B0CEA">
        <w:rPr>
          <w:szCs w:val="24"/>
        </w:rPr>
        <w:t xml:space="preserve"> select and</w:t>
      </w:r>
      <w:r w:rsidR="00FE2CF7">
        <w:rPr>
          <w:szCs w:val="24"/>
        </w:rPr>
        <w:t xml:space="preserve"> work with </w:t>
      </w:r>
      <w:r w:rsidR="002B728F">
        <w:rPr>
          <w:szCs w:val="24"/>
        </w:rPr>
        <w:t xml:space="preserve">an appraiser </w:t>
      </w:r>
      <w:r w:rsidR="00FE2CF7">
        <w:rPr>
          <w:szCs w:val="24"/>
        </w:rPr>
        <w:t xml:space="preserve">from its </w:t>
      </w:r>
      <w:r w:rsidR="002B728F">
        <w:rPr>
          <w:szCs w:val="24"/>
        </w:rPr>
        <w:t xml:space="preserve">limited </w:t>
      </w:r>
      <w:r w:rsidR="00FE2CF7">
        <w:rPr>
          <w:szCs w:val="24"/>
        </w:rPr>
        <w:t xml:space="preserve">list to timely satisfy the requirements under </w:t>
      </w:r>
      <w:r w:rsidR="00FE2CF7">
        <w:t>TWC § 13.2541(i) and 16 TAC §</w:t>
      </w:r>
      <w:r w:rsidR="00CE783C">
        <w:t> </w:t>
      </w:r>
      <w:r w:rsidR="00FE2CF7">
        <w:t>24.245(i)(2)(B)</w:t>
      </w:r>
      <w:r w:rsidR="00FE2CF7">
        <w:rPr>
          <w:szCs w:val="24"/>
        </w:rPr>
        <w:t xml:space="preserve"> </w:t>
      </w:r>
      <w:r w:rsidR="001819AA">
        <w:rPr>
          <w:szCs w:val="24"/>
        </w:rPr>
        <w:t>is wholly frustrated</w:t>
      </w:r>
      <w:r w:rsidR="000F79D7">
        <w:rPr>
          <w:szCs w:val="24"/>
        </w:rPr>
        <w:t>, such</w:t>
      </w:r>
      <w:r w:rsidR="007B0CEA">
        <w:rPr>
          <w:szCs w:val="24"/>
        </w:rPr>
        <w:t xml:space="preserve"> that </w:t>
      </w:r>
      <w:r w:rsidR="000F79D7">
        <w:rPr>
          <w:szCs w:val="24"/>
        </w:rPr>
        <w:t xml:space="preserve">Staff cannot adhere to the Legislature’s intent for </w:t>
      </w:r>
      <w:r w:rsidR="007B0CEA">
        <w:rPr>
          <w:szCs w:val="24"/>
        </w:rPr>
        <w:t xml:space="preserve">the </w:t>
      </w:r>
      <w:r w:rsidR="00FE2CF7">
        <w:rPr>
          <w:szCs w:val="24"/>
        </w:rPr>
        <w:t>Commission-appointed appraiser</w:t>
      </w:r>
      <w:r w:rsidR="00CE783C">
        <w:rPr>
          <w:szCs w:val="24"/>
        </w:rPr>
        <w:t xml:space="preserve">’s </w:t>
      </w:r>
      <w:r w:rsidR="002B728F">
        <w:rPr>
          <w:szCs w:val="24"/>
        </w:rPr>
        <w:t xml:space="preserve">appraisal </w:t>
      </w:r>
      <w:r w:rsidR="00CE783C">
        <w:rPr>
          <w:szCs w:val="24"/>
        </w:rPr>
        <w:t>report</w:t>
      </w:r>
      <w:r w:rsidR="007B0CEA">
        <w:rPr>
          <w:szCs w:val="24"/>
        </w:rPr>
        <w:t xml:space="preserve"> </w:t>
      </w:r>
      <w:r w:rsidR="000F79D7">
        <w:rPr>
          <w:szCs w:val="24"/>
        </w:rPr>
        <w:t>to be</w:t>
      </w:r>
      <w:r w:rsidR="007B0CEA">
        <w:rPr>
          <w:szCs w:val="24"/>
        </w:rPr>
        <w:t xml:space="preserve"> filed</w:t>
      </w:r>
      <w:r w:rsidR="00FE2CF7">
        <w:rPr>
          <w:szCs w:val="24"/>
        </w:rPr>
        <w:t xml:space="preserve"> within 100 days after the order granting </w:t>
      </w:r>
      <w:r w:rsidR="007B0CEA">
        <w:rPr>
          <w:szCs w:val="24"/>
        </w:rPr>
        <w:t xml:space="preserve">the </w:t>
      </w:r>
      <w:r w:rsidR="00CE783C">
        <w:rPr>
          <w:szCs w:val="24"/>
        </w:rPr>
        <w:t xml:space="preserve">streamlined expedited </w:t>
      </w:r>
      <w:r w:rsidR="00FE2CF7">
        <w:rPr>
          <w:szCs w:val="24"/>
        </w:rPr>
        <w:t>release.</w:t>
      </w:r>
    </w:p>
    <w:p w14:paraId="7533E3D5" w14:textId="72229972" w:rsidR="00743033" w:rsidRDefault="009E20D0" w:rsidP="009E20D0">
      <w:pPr>
        <w:spacing w:line="360" w:lineRule="auto"/>
        <w:ind w:firstLine="720"/>
        <w:rPr>
          <w:szCs w:val="24"/>
        </w:rPr>
      </w:pPr>
      <w:r>
        <w:rPr>
          <w:szCs w:val="24"/>
        </w:rPr>
        <w:t xml:space="preserve">Additionally, given that the statute and rule require the petitioner and CCN holder to each </w:t>
      </w:r>
      <w:r>
        <w:rPr>
          <w:i/>
          <w:iCs/>
          <w:szCs w:val="24"/>
        </w:rPr>
        <w:t>engage</w:t>
      </w:r>
      <w:r>
        <w:rPr>
          <w:szCs w:val="24"/>
        </w:rPr>
        <w:t xml:space="preserve"> its own appraiser at its own expense, which presumably would require both to follow the business practices of their engaged appraisers, it would be illogical if both were not required or ordered to </w:t>
      </w:r>
      <w:r>
        <w:rPr>
          <w:i/>
          <w:iCs/>
          <w:szCs w:val="24"/>
        </w:rPr>
        <w:t>engage</w:t>
      </w:r>
      <w:r>
        <w:t xml:space="preserve"> with the Commission-appointed appraiser, </w:t>
      </w:r>
      <w:r w:rsidR="00574C5A">
        <w:t xml:space="preserve">especially </w:t>
      </w:r>
      <w:r>
        <w:t>since both are responsible for the costs and have to directly pay the Commission-appointed appraiser.</w:t>
      </w:r>
      <w:r w:rsidR="00574C5A">
        <w:t xml:space="preserve"> I</w:t>
      </w:r>
      <w:r w:rsidR="0004702D">
        <w:rPr>
          <w:szCs w:val="24"/>
        </w:rPr>
        <w:t xml:space="preserve">t would also be illogical if </w:t>
      </w:r>
      <w:r>
        <w:rPr>
          <w:szCs w:val="24"/>
        </w:rPr>
        <w:t xml:space="preserve">the Commission-appointed appraiser </w:t>
      </w:r>
      <w:r w:rsidR="0004702D">
        <w:rPr>
          <w:szCs w:val="24"/>
        </w:rPr>
        <w:t>had</w:t>
      </w:r>
      <w:r>
        <w:rPr>
          <w:szCs w:val="24"/>
        </w:rPr>
        <w:t xml:space="preserve"> to change their business practices such as requiring a retainer or having signed engagement letters from the petitioner and CCN holder before performing the appraisal, especially </w:t>
      </w:r>
      <w:r w:rsidR="00574C5A">
        <w:t>since both are responsible for the costs and have to directly pay the Commission-appointed appraiser</w:t>
      </w:r>
      <w:r>
        <w:rPr>
          <w:szCs w:val="24"/>
        </w:rPr>
        <w:t xml:space="preserve">. The Legislature </w:t>
      </w:r>
      <w:r w:rsidR="007B0CEA">
        <w:rPr>
          <w:szCs w:val="24"/>
        </w:rPr>
        <w:t>did not intend</w:t>
      </w:r>
      <w:r>
        <w:rPr>
          <w:szCs w:val="24"/>
        </w:rPr>
        <w:t xml:space="preserve"> for </w:t>
      </w:r>
      <w:r w:rsidR="0004702D">
        <w:rPr>
          <w:szCs w:val="24"/>
        </w:rPr>
        <w:t xml:space="preserve">such illogical </w:t>
      </w:r>
      <w:r w:rsidR="00E0167D">
        <w:rPr>
          <w:szCs w:val="24"/>
        </w:rPr>
        <w:t>procedures</w:t>
      </w:r>
      <w:r w:rsidR="0004702D">
        <w:rPr>
          <w:szCs w:val="24"/>
        </w:rPr>
        <w:t xml:space="preserve"> </w:t>
      </w:r>
      <w:r w:rsidR="00574C5A">
        <w:rPr>
          <w:szCs w:val="24"/>
        </w:rPr>
        <w:t xml:space="preserve">to be allowed in order for </w:t>
      </w:r>
      <w:r w:rsidR="0004702D">
        <w:rPr>
          <w:szCs w:val="24"/>
        </w:rPr>
        <w:t>the Commission-appointed appraiser</w:t>
      </w:r>
      <w:r w:rsidR="00574C5A">
        <w:rPr>
          <w:szCs w:val="24"/>
        </w:rPr>
        <w:t xml:space="preserve"> to provide their services</w:t>
      </w:r>
      <w:r w:rsidR="0004702D">
        <w:rPr>
          <w:szCs w:val="24"/>
        </w:rPr>
        <w:t>.</w:t>
      </w:r>
      <w:r w:rsidR="0009416A">
        <w:rPr>
          <w:szCs w:val="24"/>
        </w:rPr>
        <w:t xml:space="preserve"> Therefore, Staff recommends that </w:t>
      </w:r>
      <w:r w:rsidR="0051183D">
        <w:rPr>
          <w:szCs w:val="24"/>
        </w:rPr>
        <w:t>the orders granting release</w:t>
      </w:r>
      <w:r w:rsidR="00574C5A">
        <w:rPr>
          <w:szCs w:val="24"/>
        </w:rPr>
        <w:t xml:space="preserve"> </w:t>
      </w:r>
      <w:r w:rsidR="0051183D">
        <w:rPr>
          <w:szCs w:val="24"/>
        </w:rPr>
        <w:t>should also order the petitioner and CCN holder to engage with the Commission-appointed appraiser, according to the business practices of the Commission-appointed appraiser</w:t>
      </w:r>
      <w:r w:rsidR="002B728F">
        <w:rPr>
          <w:szCs w:val="24"/>
        </w:rPr>
        <w:t>, in the event a Commission-appointed appraiser becomes necessary</w:t>
      </w:r>
      <w:r w:rsidR="0051183D">
        <w:rPr>
          <w:szCs w:val="24"/>
        </w:rPr>
        <w:t xml:space="preserve">.  </w:t>
      </w:r>
    </w:p>
    <w:p w14:paraId="6E5CDED8" w14:textId="3FA9EE9D" w:rsidR="002B4D8A" w:rsidRPr="00421963" w:rsidRDefault="003606A7" w:rsidP="006F38B8">
      <w:pPr>
        <w:spacing w:line="360" w:lineRule="auto"/>
        <w:ind w:firstLine="720"/>
        <w:rPr>
          <w:szCs w:val="24"/>
        </w:rPr>
      </w:pPr>
      <w:r>
        <w:rPr>
          <w:szCs w:val="24"/>
        </w:rPr>
        <w:t xml:space="preserve"> </w:t>
      </w:r>
      <w:r w:rsidR="009745FE">
        <w:rPr>
          <w:szCs w:val="24"/>
        </w:rPr>
        <w:t xml:space="preserve">   </w:t>
      </w:r>
    </w:p>
    <w:p w14:paraId="0081F4AC" w14:textId="77777777" w:rsidR="009625B0" w:rsidRPr="003B0D23" w:rsidRDefault="009625B0" w:rsidP="009625B0">
      <w:pPr>
        <w:pStyle w:val="ListParagraph"/>
        <w:numPr>
          <w:ilvl w:val="0"/>
          <w:numId w:val="13"/>
        </w:numPr>
        <w:spacing w:line="360" w:lineRule="auto"/>
        <w:ind w:left="720"/>
        <w:contextualSpacing w:val="0"/>
        <w:jc w:val="center"/>
        <w:rPr>
          <w:b/>
        </w:rPr>
      </w:pPr>
      <w:bookmarkStart w:id="0" w:name="_Hlk37688212"/>
      <w:bookmarkStart w:id="1" w:name="_Hlk37069946"/>
      <w:r w:rsidRPr="003B0D23">
        <w:rPr>
          <w:b/>
        </w:rPr>
        <w:t>CONCLUSION</w:t>
      </w:r>
    </w:p>
    <w:p w14:paraId="189921B8" w14:textId="05AEA574" w:rsidR="00C83564" w:rsidRDefault="009625B0" w:rsidP="00C83564">
      <w:pPr>
        <w:autoSpaceDE w:val="0"/>
        <w:autoSpaceDN w:val="0"/>
        <w:adjustRightInd w:val="0"/>
        <w:spacing w:line="360" w:lineRule="auto"/>
      </w:pPr>
      <w:r w:rsidRPr="003B0D23">
        <w:tab/>
      </w:r>
      <w:r w:rsidR="002B4D8A">
        <w:t>Staff respectfully recommends that the Proposed Order be revised in accordance with the corrections and exceptions proposed above.</w:t>
      </w:r>
    </w:p>
    <w:p w14:paraId="6F1299D4" w14:textId="77777777" w:rsidR="00C83564" w:rsidRDefault="00C83564" w:rsidP="00C83564">
      <w:pPr>
        <w:autoSpaceDE w:val="0"/>
        <w:autoSpaceDN w:val="0"/>
        <w:adjustRightInd w:val="0"/>
        <w:spacing w:line="360" w:lineRule="auto"/>
      </w:pPr>
    </w:p>
    <w:p w14:paraId="0644CCBA" w14:textId="43EF883E" w:rsidR="00C55666" w:rsidRPr="00421963" w:rsidRDefault="00C55666" w:rsidP="00C83564">
      <w:pPr>
        <w:autoSpaceDE w:val="0"/>
        <w:autoSpaceDN w:val="0"/>
        <w:adjustRightInd w:val="0"/>
        <w:spacing w:line="360" w:lineRule="auto"/>
        <w:rPr>
          <w:szCs w:val="24"/>
        </w:rPr>
      </w:pPr>
      <w:r w:rsidRPr="00421963">
        <w:rPr>
          <w:szCs w:val="24"/>
        </w:rPr>
        <w:lastRenderedPageBreak/>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596727">
        <w:rPr>
          <w:noProof/>
          <w:szCs w:val="24"/>
        </w:rPr>
        <w:t>July 13, 2022</w:t>
      </w:r>
      <w:r w:rsidRPr="00421963">
        <w:rPr>
          <w:szCs w:val="24"/>
        </w:rPr>
        <w:fldChar w:fldCharType="end"/>
      </w:r>
    </w:p>
    <w:bookmarkEnd w:id="0"/>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24992E2D" w:rsidR="00C55666" w:rsidRPr="00421963" w:rsidRDefault="00936557" w:rsidP="00C55666">
      <w:pPr>
        <w:keepNext/>
        <w:overflowPunct w:val="0"/>
        <w:autoSpaceDE w:val="0"/>
        <w:autoSpaceDN w:val="0"/>
        <w:adjustRightInd w:val="0"/>
        <w:ind w:left="4320"/>
        <w:jc w:val="left"/>
        <w:textAlignment w:val="baseline"/>
        <w:rPr>
          <w:szCs w:val="24"/>
        </w:rPr>
      </w:pPr>
      <w:r>
        <w:rPr>
          <w:szCs w:val="24"/>
        </w:rPr>
        <w:t>Keith Rogas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1"/>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238D3D2E" w:rsidR="004F1A6D" w:rsidRDefault="004F1A6D" w:rsidP="004A09DE">
      <w:pPr>
        <w:overflowPunct w:val="0"/>
        <w:autoSpaceDE w:val="0"/>
        <w:autoSpaceDN w:val="0"/>
        <w:adjustRightInd w:val="0"/>
        <w:ind w:left="4320"/>
        <w:jc w:val="left"/>
        <w:textAlignment w:val="baseline"/>
        <w:rPr>
          <w:szCs w:val="24"/>
        </w:rPr>
      </w:pPr>
    </w:p>
    <w:p w14:paraId="7C70D677" w14:textId="77777777" w:rsidR="00936557" w:rsidRPr="00421963" w:rsidRDefault="00936557"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2" w:name="_Hlk36031982"/>
      <w:r w:rsidRPr="00421963">
        <w:rPr>
          <w:b/>
          <w:szCs w:val="24"/>
        </w:rPr>
        <w:t>CERTIFICATE OF SERVICE</w:t>
      </w:r>
    </w:p>
    <w:p w14:paraId="0BC1A133" w14:textId="24FE89D9"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596727">
        <w:rPr>
          <w:noProof/>
          <w:szCs w:val="24"/>
        </w:rPr>
        <w:t>July 13,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2"/>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7"/>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1F567F05" w14:textId="77854D38" w:rsidR="003606A7" w:rsidRDefault="003606A7" w:rsidP="0051183D">
      <w:pPr>
        <w:pStyle w:val="FootnoteText"/>
        <w:spacing w:before="120"/>
        <w:ind w:firstLine="720"/>
      </w:pPr>
      <w:r>
        <w:rPr>
          <w:rStyle w:val="FootnoteReference"/>
        </w:rPr>
        <w:footnoteRef/>
      </w:r>
      <w:r>
        <w:t xml:space="preserve">  </w:t>
      </w:r>
      <w:r w:rsidRPr="003606A7">
        <w:t xml:space="preserve"> </w:t>
      </w:r>
      <w:r w:rsidRPr="003606A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Docket No. 50404,</w:t>
      </w:r>
      <w:r w:rsidRPr="003606A7">
        <w:t xml:space="preserve">    Commission Staff’s Informational Filing </w:t>
      </w:r>
      <w:r>
        <w:t>a</w:t>
      </w:r>
      <w:r w:rsidRPr="003606A7">
        <w:t xml:space="preserve">nd Request </w:t>
      </w:r>
      <w:r>
        <w:t>f</w:t>
      </w:r>
      <w:r w:rsidRPr="003606A7">
        <w:t xml:space="preserve">or Clarification </w:t>
      </w:r>
      <w:r>
        <w:t>a</w:t>
      </w:r>
      <w:r w:rsidRPr="003606A7">
        <w:t>nd Abatement</w:t>
      </w:r>
      <w:r>
        <w:t xml:space="preserve"> (Jun. 9, 2022).   </w:t>
      </w:r>
    </w:p>
  </w:footnote>
  <w:footnote w:id="2">
    <w:p w14:paraId="4F2B44AE" w14:textId="7FD5EFE3" w:rsidR="003606A7" w:rsidRDefault="003606A7" w:rsidP="0051183D">
      <w:pPr>
        <w:pStyle w:val="FootnoteText"/>
        <w:spacing w:before="120"/>
        <w:ind w:firstLine="720"/>
      </w:pPr>
      <w:r>
        <w:rPr>
          <w:rStyle w:val="FootnoteReference"/>
        </w:rPr>
        <w:footnoteRef/>
      </w:r>
      <w:r>
        <w:t xml:space="preserve">  </w:t>
      </w:r>
      <w:r w:rsidRPr="003606A7">
        <w:t xml:space="preserve">Petition </w:t>
      </w:r>
      <w:r>
        <w:t>O</w:t>
      </w:r>
      <w:r w:rsidRPr="003606A7">
        <w:t>f C</w:t>
      </w:r>
      <w:r>
        <w:t>CD</w:t>
      </w:r>
      <w:r w:rsidRPr="003606A7">
        <w:t>-North Sky, L</w:t>
      </w:r>
      <w:r>
        <w:t>LC</w:t>
      </w:r>
      <w:r w:rsidRPr="003606A7">
        <w:t xml:space="preserve"> </w:t>
      </w:r>
      <w:r>
        <w:t>t</w:t>
      </w:r>
      <w:r w:rsidRPr="003606A7">
        <w:t xml:space="preserve">o Amend Marilee Special Utility District's Certificate </w:t>
      </w:r>
      <w:r>
        <w:t>o</w:t>
      </w:r>
      <w:r w:rsidRPr="003606A7">
        <w:t xml:space="preserve">f Convenience </w:t>
      </w:r>
      <w:r>
        <w:t>a</w:t>
      </w:r>
      <w:r w:rsidRPr="003606A7">
        <w:t xml:space="preserve">nd Necessity </w:t>
      </w:r>
      <w:r>
        <w:t>i</w:t>
      </w:r>
      <w:r w:rsidRPr="003606A7">
        <w:t xml:space="preserve">n Collin County </w:t>
      </w:r>
      <w:r>
        <w:t>b</w:t>
      </w:r>
      <w:r w:rsidRPr="003606A7">
        <w:t>y Expedited Release</w:t>
      </w:r>
      <w:r>
        <w:t>, Docket No. 52101, Commission Staff’s Request for Extension</w:t>
      </w:r>
      <w:r w:rsidR="00CD28B9">
        <w:t xml:space="preserve"> (Jun. 22, 2022) and Commission Staff’s Request for Extension (Jul. 11, 2022).</w:t>
      </w:r>
      <w:r>
        <w:t xml:space="preserve"> </w:t>
      </w:r>
    </w:p>
  </w:footnote>
  <w:footnote w:id="3">
    <w:p w14:paraId="1DE1E5A2" w14:textId="1934DA58" w:rsidR="003606A7" w:rsidRDefault="003606A7" w:rsidP="0051183D">
      <w:pPr>
        <w:pStyle w:val="FootnoteText"/>
        <w:spacing w:before="120"/>
        <w:ind w:firstLine="720"/>
      </w:pPr>
      <w:r>
        <w:rPr>
          <w:rStyle w:val="FootnoteReference"/>
        </w:rPr>
        <w:footnoteRef/>
      </w:r>
      <w:r w:rsidR="00CD28B9">
        <w:t xml:space="preserve"> </w:t>
      </w:r>
      <w:r w:rsidR="00CD28B9">
        <w:rPr>
          <w:i/>
          <w:iCs/>
        </w:rPr>
        <w:t xml:space="preserve">See </w:t>
      </w:r>
      <w:r w:rsidR="00CD28B9" w:rsidRPr="00CD28B9">
        <w:rPr>
          <w:i/>
          <w:iCs/>
        </w:rPr>
        <w:t>Activities Related to Delegation Authority Generally to the Executive Director</w:t>
      </w:r>
      <w:r w:rsidR="00CD28B9">
        <w:t>, Project No. 43517, Order Delegating Authority to the Executive Director to Appoint Appraisers (Nov. 20, 2015)</w:t>
      </w:r>
      <w:r w:rsidR="005F77D5">
        <w:t xml:space="preserve"> for Staff’s authority to select the Commission-appointed appraiser.  </w:t>
      </w:r>
      <w:r>
        <w:t xml:space="preserve"> </w:t>
      </w:r>
    </w:p>
  </w:footnote>
  <w:footnote w:id="4">
    <w:p w14:paraId="204175E3" w14:textId="27E3FD00" w:rsidR="00743033" w:rsidRDefault="00743033" w:rsidP="0051183D">
      <w:pPr>
        <w:pStyle w:val="FootnoteText"/>
        <w:spacing w:before="120"/>
        <w:ind w:firstLine="720"/>
      </w:pPr>
      <w:r>
        <w:rPr>
          <w:rStyle w:val="FootnoteReference"/>
        </w:rPr>
        <w:footnoteRef/>
      </w:r>
      <w:r>
        <w:t xml:space="preserve">  </w:t>
      </w:r>
      <w:r w:rsidRPr="00743033">
        <w:rPr>
          <w:i/>
          <w:iCs/>
        </w:rPr>
        <w:t>Petition of Rodney Earl Mohnke, Stephen Lee Mohnke, Melvin Max Mohnke, Kenneth Wayne Mohnke, Kathleen Ann Mohnke-Blakely, and Mel Mohnke, Trustee of the Mohnke Living Trust Dated to Amend H-M-W Special Utility District's Certificate of Convenience and Necessity in Harris County by Expedited Release</w:t>
      </w:r>
      <w:r>
        <w:t xml:space="preserve">, Docket No. 51973, </w:t>
      </w:r>
      <w:r w:rsidRPr="00743033">
        <w:t>Notice of Noncompliance</w:t>
      </w:r>
      <w:r>
        <w:t xml:space="preserve"> (Jun. 7,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4A84CE2"/>
    <w:multiLevelType w:val="hybridMultilevel"/>
    <w:tmpl w:val="8C44AA56"/>
    <w:lvl w:ilvl="0" w:tplc="5B1A7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34834"/>
    <w:rsid w:val="00040169"/>
    <w:rsid w:val="00040CEE"/>
    <w:rsid w:val="0004289F"/>
    <w:rsid w:val="00045794"/>
    <w:rsid w:val="0004702D"/>
    <w:rsid w:val="00050EC3"/>
    <w:rsid w:val="000621BB"/>
    <w:rsid w:val="00063CEF"/>
    <w:rsid w:val="00071911"/>
    <w:rsid w:val="00071DCB"/>
    <w:rsid w:val="00072FE5"/>
    <w:rsid w:val="000767DB"/>
    <w:rsid w:val="000857EC"/>
    <w:rsid w:val="0009231F"/>
    <w:rsid w:val="00092B02"/>
    <w:rsid w:val="0009361B"/>
    <w:rsid w:val="0009416A"/>
    <w:rsid w:val="0009426E"/>
    <w:rsid w:val="00094D6D"/>
    <w:rsid w:val="00097BAF"/>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26E3"/>
    <w:rsid w:val="000F6BEB"/>
    <w:rsid w:val="000F79D7"/>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577A7"/>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19AA"/>
    <w:rsid w:val="0018686A"/>
    <w:rsid w:val="00186970"/>
    <w:rsid w:val="0019256C"/>
    <w:rsid w:val="00196496"/>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24FC"/>
    <w:rsid w:val="001D3EAD"/>
    <w:rsid w:val="001D4BF5"/>
    <w:rsid w:val="001E0547"/>
    <w:rsid w:val="001E0E1E"/>
    <w:rsid w:val="001E1E75"/>
    <w:rsid w:val="001E4A2B"/>
    <w:rsid w:val="001E55D1"/>
    <w:rsid w:val="001F114C"/>
    <w:rsid w:val="001F2842"/>
    <w:rsid w:val="001F5FDD"/>
    <w:rsid w:val="00201516"/>
    <w:rsid w:val="00201898"/>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2987"/>
    <w:rsid w:val="00283F39"/>
    <w:rsid w:val="00285A49"/>
    <w:rsid w:val="00286D26"/>
    <w:rsid w:val="0029005F"/>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4D8A"/>
    <w:rsid w:val="002B6F39"/>
    <w:rsid w:val="002B7166"/>
    <w:rsid w:val="002B728F"/>
    <w:rsid w:val="002C07EB"/>
    <w:rsid w:val="002C1D1A"/>
    <w:rsid w:val="002C263C"/>
    <w:rsid w:val="002C4C90"/>
    <w:rsid w:val="002C4C99"/>
    <w:rsid w:val="002C5839"/>
    <w:rsid w:val="002C5D86"/>
    <w:rsid w:val="002C623B"/>
    <w:rsid w:val="002C6A93"/>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576F"/>
    <w:rsid w:val="003165AD"/>
    <w:rsid w:val="00316ABF"/>
    <w:rsid w:val="00320E5B"/>
    <w:rsid w:val="003252FC"/>
    <w:rsid w:val="00331D40"/>
    <w:rsid w:val="00332458"/>
    <w:rsid w:val="00333144"/>
    <w:rsid w:val="003346A4"/>
    <w:rsid w:val="00336ACF"/>
    <w:rsid w:val="00340984"/>
    <w:rsid w:val="00341854"/>
    <w:rsid w:val="0034385E"/>
    <w:rsid w:val="003455B0"/>
    <w:rsid w:val="00354DCF"/>
    <w:rsid w:val="00355BC1"/>
    <w:rsid w:val="00357C92"/>
    <w:rsid w:val="003602F6"/>
    <w:rsid w:val="003606A7"/>
    <w:rsid w:val="00360A0C"/>
    <w:rsid w:val="0036460F"/>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15DD"/>
    <w:rsid w:val="0041248F"/>
    <w:rsid w:val="00414B92"/>
    <w:rsid w:val="00421963"/>
    <w:rsid w:val="00422A05"/>
    <w:rsid w:val="00423664"/>
    <w:rsid w:val="004239E2"/>
    <w:rsid w:val="00423DE0"/>
    <w:rsid w:val="004259C2"/>
    <w:rsid w:val="00426B89"/>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C6728"/>
    <w:rsid w:val="004D1539"/>
    <w:rsid w:val="004D20DD"/>
    <w:rsid w:val="004D5E0E"/>
    <w:rsid w:val="004D63BC"/>
    <w:rsid w:val="004E0607"/>
    <w:rsid w:val="004E170B"/>
    <w:rsid w:val="004E4207"/>
    <w:rsid w:val="004E5152"/>
    <w:rsid w:val="004E563C"/>
    <w:rsid w:val="004E6D59"/>
    <w:rsid w:val="004F1A6D"/>
    <w:rsid w:val="004F3113"/>
    <w:rsid w:val="004F3EBB"/>
    <w:rsid w:val="004F5184"/>
    <w:rsid w:val="004F7235"/>
    <w:rsid w:val="0050174B"/>
    <w:rsid w:val="005024E1"/>
    <w:rsid w:val="00502B4A"/>
    <w:rsid w:val="0051183D"/>
    <w:rsid w:val="00515230"/>
    <w:rsid w:val="00515D35"/>
    <w:rsid w:val="00516203"/>
    <w:rsid w:val="0051624A"/>
    <w:rsid w:val="00516DB2"/>
    <w:rsid w:val="00517C97"/>
    <w:rsid w:val="00523B52"/>
    <w:rsid w:val="0053179E"/>
    <w:rsid w:val="00532340"/>
    <w:rsid w:val="00535DF6"/>
    <w:rsid w:val="0054012D"/>
    <w:rsid w:val="005528A6"/>
    <w:rsid w:val="00553BD2"/>
    <w:rsid w:val="00555E35"/>
    <w:rsid w:val="005617AE"/>
    <w:rsid w:val="0056635F"/>
    <w:rsid w:val="00566B8A"/>
    <w:rsid w:val="00574C5A"/>
    <w:rsid w:val="0057620A"/>
    <w:rsid w:val="00583434"/>
    <w:rsid w:val="00587716"/>
    <w:rsid w:val="0059197A"/>
    <w:rsid w:val="00594337"/>
    <w:rsid w:val="00594963"/>
    <w:rsid w:val="00595FDD"/>
    <w:rsid w:val="0059639F"/>
    <w:rsid w:val="00596727"/>
    <w:rsid w:val="00596A01"/>
    <w:rsid w:val="00596DB2"/>
    <w:rsid w:val="005A25CE"/>
    <w:rsid w:val="005A2808"/>
    <w:rsid w:val="005A31F1"/>
    <w:rsid w:val="005A374F"/>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5F77D5"/>
    <w:rsid w:val="006017D7"/>
    <w:rsid w:val="0060359F"/>
    <w:rsid w:val="006102D3"/>
    <w:rsid w:val="006105A0"/>
    <w:rsid w:val="00612E0D"/>
    <w:rsid w:val="00615565"/>
    <w:rsid w:val="006159E0"/>
    <w:rsid w:val="00615F78"/>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40F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8B8"/>
    <w:rsid w:val="006F3A4D"/>
    <w:rsid w:val="006F3BE8"/>
    <w:rsid w:val="006F7F86"/>
    <w:rsid w:val="00701E4D"/>
    <w:rsid w:val="00701F55"/>
    <w:rsid w:val="007020F1"/>
    <w:rsid w:val="007028F4"/>
    <w:rsid w:val="007035E0"/>
    <w:rsid w:val="0070591C"/>
    <w:rsid w:val="00706910"/>
    <w:rsid w:val="00706EA0"/>
    <w:rsid w:val="00710B37"/>
    <w:rsid w:val="007115B7"/>
    <w:rsid w:val="00711F6A"/>
    <w:rsid w:val="007122C7"/>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033"/>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52AE"/>
    <w:rsid w:val="007972AD"/>
    <w:rsid w:val="007A2E48"/>
    <w:rsid w:val="007A38A3"/>
    <w:rsid w:val="007A3EFC"/>
    <w:rsid w:val="007A5F84"/>
    <w:rsid w:val="007A7CDB"/>
    <w:rsid w:val="007B08D3"/>
    <w:rsid w:val="007B0CEA"/>
    <w:rsid w:val="007B1473"/>
    <w:rsid w:val="007B5AE9"/>
    <w:rsid w:val="007B7FB8"/>
    <w:rsid w:val="007C074A"/>
    <w:rsid w:val="007C26C6"/>
    <w:rsid w:val="007C513F"/>
    <w:rsid w:val="007C6863"/>
    <w:rsid w:val="007C6E56"/>
    <w:rsid w:val="007C7DCC"/>
    <w:rsid w:val="007C7DEC"/>
    <w:rsid w:val="007D21B3"/>
    <w:rsid w:val="007D2BF7"/>
    <w:rsid w:val="007D432C"/>
    <w:rsid w:val="007D4FDA"/>
    <w:rsid w:val="007D59AE"/>
    <w:rsid w:val="007D6179"/>
    <w:rsid w:val="007E4FD6"/>
    <w:rsid w:val="007E794F"/>
    <w:rsid w:val="007F05DA"/>
    <w:rsid w:val="007F19FD"/>
    <w:rsid w:val="007F7062"/>
    <w:rsid w:val="0080064A"/>
    <w:rsid w:val="00805B5A"/>
    <w:rsid w:val="00805FB2"/>
    <w:rsid w:val="008105FE"/>
    <w:rsid w:val="00813959"/>
    <w:rsid w:val="008146C8"/>
    <w:rsid w:val="00814F92"/>
    <w:rsid w:val="00816E73"/>
    <w:rsid w:val="0081780B"/>
    <w:rsid w:val="00820DF2"/>
    <w:rsid w:val="008236CD"/>
    <w:rsid w:val="00827E46"/>
    <w:rsid w:val="00832BB7"/>
    <w:rsid w:val="00834F31"/>
    <w:rsid w:val="008350A1"/>
    <w:rsid w:val="00837C5C"/>
    <w:rsid w:val="00845C6A"/>
    <w:rsid w:val="00850558"/>
    <w:rsid w:val="00852598"/>
    <w:rsid w:val="00854779"/>
    <w:rsid w:val="00854EC6"/>
    <w:rsid w:val="00855A5A"/>
    <w:rsid w:val="00857E58"/>
    <w:rsid w:val="0086134A"/>
    <w:rsid w:val="008621B0"/>
    <w:rsid w:val="00862B3B"/>
    <w:rsid w:val="00863153"/>
    <w:rsid w:val="00873122"/>
    <w:rsid w:val="00874238"/>
    <w:rsid w:val="0088061E"/>
    <w:rsid w:val="008814ED"/>
    <w:rsid w:val="008835DC"/>
    <w:rsid w:val="00883971"/>
    <w:rsid w:val="008855A3"/>
    <w:rsid w:val="00885CD1"/>
    <w:rsid w:val="00887611"/>
    <w:rsid w:val="00890E05"/>
    <w:rsid w:val="008915EB"/>
    <w:rsid w:val="008921BB"/>
    <w:rsid w:val="008939A9"/>
    <w:rsid w:val="008947F4"/>
    <w:rsid w:val="008A0CD3"/>
    <w:rsid w:val="008A0DFB"/>
    <w:rsid w:val="008A7F35"/>
    <w:rsid w:val="008B0594"/>
    <w:rsid w:val="008B0CAF"/>
    <w:rsid w:val="008B5086"/>
    <w:rsid w:val="008B77E5"/>
    <w:rsid w:val="008B792A"/>
    <w:rsid w:val="008C0575"/>
    <w:rsid w:val="008C6C34"/>
    <w:rsid w:val="008C7711"/>
    <w:rsid w:val="008D0224"/>
    <w:rsid w:val="008D3B53"/>
    <w:rsid w:val="008D4CAE"/>
    <w:rsid w:val="008D548C"/>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557"/>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45FE"/>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5896"/>
    <w:rsid w:val="009B61E3"/>
    <w:rsid w:val="009C1237"/>
    <w:rsid w:val="009C1544"/>
    <w:rsid w:val="009C690A"/>
    <w:rsid w:val="009D056C"/>
    <w:rsid w:val="009D2664"/>
    <w:rsid w:val="009D3536"/>
    <w:rsid w:val="009D397C"/>
    <w:rsid w:val="009E20D0"/>
    <w:rsid w:val="009E324E"/>
    <w:rsid w:val="009E3A90"/>
    <w:rsid w:val="009E4865"/>
    <w:rsid w:val="009E53B8"/>
    <w:rsid w:val="009E68FE"/>
    <w:rsid w:val="009E6A3B"/>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37F41"/>
    <w:rsid w:val="00A42644"/>
    <w:rsid w:val="00A45002"/>
    <w:rsid w:val="00A4569D"/>
    <w:rsid w:val="00A531FC"/>
    <w:rsid w:val="00A603FA"/>
    <w:rsid w:val="00A62931"/>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2AD"/>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3CF"/>
    <w:rsid w:val="00B12542"/>
    <w:rsid w:val="00B12A43"/>
    <w:rsid w:val="00B159C4"/>
    <w:rsid w:val="00B173AB"/>
    <w:rsid w:val="00B26C67"/>
    <w:rsid w:val="00B26DE3"/>
    <w:rsid w:val="00B334E6"/>
    <w:rsid w:val="00B34890"/>
    <w:rsid w:val="00B35B6E"/>
    <w:rsid w:val="00B36219"/>
    <w:rsid w:val="00B435B5"/>
    <w:rsid w:val="00B43827"/>
    <w:rsid w:val="00B43A8C"/>
    <w:rsid w:val="00B44425"/>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75ACF"/>
    <w:rsid w:val="00B801E5"/>
    <w:rsid w:val="00B82BFE"/>
    <w:rsid w:val="00B867A0"/>
    <w:rsid w:val="00B87212"/>
    <w:rsid w:val="00B91B49"/>
    <w:rsid w:val="00B95568"/>
    <w:rsid w:val="00B955C6"/>
    <w:rsid w:val="00B971AD"/>
    <w:rsid w:val="00BA0223"/>
    <w:rsid w:val="00BA0A93"/>
    <w:rsid w:val="00BA139E"/>
    <w:rsid w:val="00BA175C"/>
    <w:rsid w:val="00BA5254"/>
    <w:rsid w:val="00BA66D5"/>
    <w:rsid w:val="00BA684F"/>
    <w:rsid w:val="00BB0FE8"/>
    <w:rsid w:val="00BB1E84"/>
    <w:rsid w:val="00BB6B75"/>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2AAD"/>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11A"/>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1E32"/>
    <w:rsid w:val="00C73A69"/>
    <w:rsid w:val="00C75E6D"/>
    <w:rsid w:val="00C76D48"/>
    <w:rsid w:val="00C81637"/>
    <w:rsid w:val="00C83564"/>
    <w:rsid w:val="00C85C35"/>
    <w:rsid w:val="00C8651A"/>
    <w:rsid w:val="00C87B26"/>
    <w:rsid w:val="00C91A41"/>
    <w:rsid w:val="00CA01AD"/>
    <w:rsid w:val="00CA3F65"/>
    <w:rsid w:val="00CA5A71"/>
    <w:rsid w:val="00CB13E6"/>
    <w:rsid w:val="00CB3671"/>
    <w:rsid w:val="00CB6492"/>
    <w:rsid w:val="00CB75CF"/>
    <w:rsid w:val="00CC0C5B"/>
    <w:rsid w:val="00CC0E0D"/>
    <w:rsid w:val="00CC22BE"/>
    <w:rsid w:val="00CC2E19"/>
    <w:rsid w:val="00CC3603"/>
    <w:rsid w:val="00CC45F3"/>
    <w:rsid w:val="00CC76E0"/>
    <w:rsid w:val="00CD28B9"/>
    <w:rsid w:val="00CD39CE"/>
    <w:rsid w:val="00CD7193"/>
    <w:rsid w:val="00CE16ED"/>
    <w:rsid w:val="00CE6EF2"/>
    <w:rsid w:val="00CE783C"/>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4D80"/>
    <w:rsid w:val="00D32DFB"/>
    <w:rsid w:val="00D33BD9"/>
    <w:rsid w:val="00D34D74"/>
    <w:rsid w:val="00D35DEF"/>
    <w:rsid w:val="00D4436F"/>
    <w:rsid w:val="00D44B88"/>
    <w:rsid w:val="00D44CF6"/>
    <w:rsid w:val="00D50775"/>
    <w:rsid w:val="00D52A4A"/>
    <w:rsid w:val="00D564D0"/>
    <w:rsid w:val="00D56523"/>
    <w:rsid w:val="00D56F84"/>
    <w:rsid w:val="00D570EF"/>
    <w:rsid w:val="00D61912"/>
    <w:rsid w:val="00D61BC0"/>
    <w:rsid w:val="00D62C65"/>
    <w:rsid w:val="00D64140"/>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1BF9"/>
    <w:rsid w:val="00DF60AA"/>
    <w:rsid w:val="00E01327"/>
    <w:rsid w:val="00E01392"/>
    <w:rsid w:val="00E0167D"/>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00A6"/>
    <w:rsid w:val="00E5280E"/>
    <w:rsid w:val="00E537C1"/>
    <w:rsid w:val="00E54203"/>
    <w:rsid w:val="00E57BC8"/>
    <w:rsid w:val="00E57EBE"/>
    <w:rsid w:val="00E60E28"/>
    <w:rsid w:val="00E62BDF"/>
    <w:rsid w:val="00E64F2D"/>
    <w:rsid w:val="00E70834"/>
    <w:rsid w:val="00E730C5"/>
    <w:rsid w:val="00E752FC"/>
    <w:rsid w:val="00E76847"/>
    <w:rsid w:val="00E77066"/>
    <w:rsid w:val="00E770E2"/>
    <w:rsid w:val="00E8090B"/>
    <w:rsid w:val="00E87ACF"/>
    <w:rsid w:val="00E91C0B"/>
    <w:rsid w:val="00EA1E82"/>
    <w:rsid w:val="00EA3D0E"/>
    <w:rsid w:val="00EA42E6"/>
    <w:rsid w:val="00EA5AE1"/>
    <w:rsid w:val="00EB052D"/>
    <w:rsid w:val="00EB0F15"/>
    <w:rsid w:val="00EB1F06"/>
    <w:rsid w:val="00EB391E"/>
    <w:rsid w:val="00EB3D39"/>
    <w:rsid w:val="00EB4ED8"/>
    <w:rsid w:val="00EB55D9"/>
    <w:rsid w:val="00EB5932"/>
    <w:rsid w:val="00EC0921"/>
    <w:rsid w:val="00EC0EC8"/>
    <w:rsid w:val="00EC51F4"/>
    <w:rsid w:val="00EC5E5D"/>
    <w:rsid w:val="00ED2F7A"/>
    <w:rsid w:val="00ED3908"/>
    <w:rsid w:val="00ED487D"/>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6117"/>
    <w:rsid w:val="00F23907"/>
    <w:rsid w:val="00F25D64"/>
    <w:rsid w:val="00F25F4F"/>
    <w:rsid w:val="00F26DAF"/>
    <w:rsid w:val="00F27DD3"/>
    <w:rsid w:val="00F30DA6"/>
    <w:rsid w:val="00F3191C"/>
    <w:rsid w:val="00F34435"/>
    <w:rsid w:val="00F360D9"/>
    <w:rsid w:val="00F37917"/>
    <w:rsid w:val="00F37CB4"/>
    <w:rsid w:val="00F40DE2"/>
    <w:rsid w:val="00F451FE"/>
    <w:rsid w:val="00F45278"/>
    <w:rsid w:val="00F46C47"/>
    <w:rsid w:val="00F552DE"/>
    <w:rsid w:val="00F6037A"/>
    <w:rsid w:val="00F603DB"/>
    <w:rsid w:val="00F60528"/>
    <w:rsid w:val="00F60DD1"/>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2906"/>
    <w:rsid w:val="00FB4AB2"/>
    <w:rsid w:val="00FB4E96"/>
    <w:rsid w:val="00FB5783"/>
    <w:rsid w:val="00FB7C03"/>
    <w:rsid w:val="00FC04B0"/>
    <w:rsid w:val="00FC174D"/>
    <w:rsid w:val="00FC2C70"/>
    <w:rsid w:val="00FC2F60"/>
    <w:rsid w:val="00FC2FC0"/>
    <w:rsid w:val="00FC3750"/>
    <w:rsid w:val="00FC40D6"/>
    <w:rsid w:val="00FD2228"/>
    <w:rsid w:val="00FE0231"/>
    <w:rsid w:val="00FE0444"/>
    <w:rsid w:val="00FE0EE3"/>
    <w:rsid w:val="00FE1BD6"/>
    <w:rsid w:val="00FE2CF7"/>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0657"/>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2022-07-13T18:24:00Z</dcterms:created>
  <dcterms:modified xsi:type="dcterms:W3CDTF">2022-07-13T19:08:00Z</dcterms:modified>
</cp:coreProperties>
</file>